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Под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</w:t>
      </w: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девиантным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(от лат.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deviatio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— отклонение) 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поведением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в современной социологии подразумевается, с одной стороны, поступок, действия человека, не соответствующие официально установленным или фактически сложившимся в дан ном обществе нормам иди стандартам, а с другой — социальное явление, выраженное в массовых формах человеческой деятельности, не соответствующих официально установленным или фактически сложившимся в данном обществе нормам или стандартам.</w:t>
      </w:r>
      <w:proofErr w:type="gramEnd"/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Исходным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для понимания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служит понятие социальной нормы, которая понимается как предел, мера допустимого (дозволенного или обязательного) в поведении или деятельности людей, обеспечивающие сохранение социальной системы. Отклонения от социальных норм могут быть: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позитивные, направленные на преодоление устаревших норм или стандартов и связанные с социальным творчеством, способствующие качественным изменениям социальной системы;</w:t>
      </w:r>
      <w:proofErr w:type="gramEnd"/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негативные —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дисфункциональные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дезорганизующие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социальную систему и ведущие ее к разрушению, приводящие к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девиантному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поведению.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— своего рода социальный выбор: когда цели социального поведения несоизмеримы с реальными возможностями их достижения, индивиды могут использовать иные средства, чтобы добиться своих целей. Например, некоторые индивиды в погоне за иллюзорным успехом, богатством или властью выбирают социально запрещенные средства, а иногда и противозаконные и становятся либо правонарушителями, либо преступниками. Другим видом отклонения от норм является открытое неповиновение и протест, демонстративное неприятие принятых в обществе ценностей и стандартов, свойственные революционерам, террористам, религиозным экстремистам и другим подобным группам людей, активно борющихся против общества, внутри которого находятся.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Во всех этих случаях девиация выступает результатом неспособности или нежелания индивидов адаптироваться к обществу и его требованиям, иначе говоря, свидетельствует о полном или относительном провале социализации.</w:t>
      </w:r>
    </w:p>
    <w:p w:rsidR="00AD163E" w:rsidRPr="00AD163E" w:rsidRDefault="00AD163E" w:rsidP="00AD163E">
      <w:pPr>
        <w:spacing w:beforeLines="40" w:afterLines="40" w:line="240" w:lineRule="auto"/>
        <w:ind w:firstLine="510"/>
        <w:outlineLvl w:val="3"/>
        <w:rPr>
          <w:rFonts w:eastAsia="Times New Roman"/>
          <w:b/>
          <w:bCs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Формы </w:t>
      </w: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поведения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относительно, потому что соизмеряется только с культурными нормами данной группы. Например, преступники считают нормальным видом заработка вымогательство, однако большая часть населения считает такое поведение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. Это касается и некоторых видов социального поведения: в одних обществах они считаются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девиантными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в других нет. В целом к формам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обычно относят уголовную преступность, алкоголизм, наркоманию, проституцию, азартные игры, психическое расстройство, самоубийство.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Одной из признанных в современной социологии является типология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поведения, разработанная Р. Мертоном в русле представлений о девиации как результате аномии, т.е. процесса разрушения базовых элементов культуры, прежде всего в аспекте этических норм.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Типология </w:t>
      </w: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поведения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Мертона основывается на представлениях о девиации как разрыве между культурными целями и социально одобряемыми способами их достижения. В соответствии с этим он выделяет четыре возможных типа девиации: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инновация</w:t>
      </w:r>
      <w:r w:rsidRPr="00AD163E">
        <w:rPr>
          <w:rFonts w:eastAsia="Times New Roman"/>
          <w:color w:val="000000" w:themeColor="text1"/>
          <w:sz w:val="22"/>
          <w:lang w:eastAsia="ru-RU"/>
        </w:rPr>
        <w:t>, предполагающая согласие с целями общества и отрицание общепринятых способов их достижения (к «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инноваторам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» относятся проститутки, шантажисты, создатели «финансовых пирамид», великие ученые);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ритуализм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связанный с отрицанием целей данного общества и абсурдным преувеличением значения способов их достижения, например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бюрократ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требует, чтобы каждый документ был тщательно заполнен, дважды проверен, подшит в четырех экземплярах, но при этом забывается главное — цель; 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ретретизм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(или бегство от действительности),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выражающийся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в отказе и от социально одобренных целей, и от способов их достижения (пропойцы, наркоманы, бомжи и т.п.);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бунт</w:t>
      </w:r>
      <w:r w:rsidRPr="00AD163E">
        <w:rPr>
          <w:rFonts w:eastAsia="Times New Roman"/>
          <w:color w:val="000000" w:themeColor="text1"/>
          <w:sz w:val="22"/>
          <w:lang w:eastAsia="ru-RU"/>
        </w:rPr>
        <w:t>, отрицающий и цели, и способы, но стремящийся к их замене на новые (революционеры, стремящиеся к коренной ломке всех общественных отношений).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Единственным типом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недевиантного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Мертон считает конформное, выражающееся в согласии с целями и средствами их достижения. В типологии Мертона акцентируется внимание на том, что девиация не является продуктом абсолютно негативного отношения к общепринятым нормам и стандартам. Например, вор не отвергает социально одобряемую цель — материальное благополучие, он может стремиться к ней с таким же рвением, что и молодой человек, озабоченный служебной карьерой. Бюрократ не отказывается от общепринятых правил работы, но исполняет их слишком буквально, доходя до абсурда. Вместе с тем и вор, и бюрократ —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девианты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lastRenderedPageBreak/>
        <w:t>Некоторые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причины </w:t>
      </w: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поведения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носят не социальный характер, а биопсихический. Например, склонность к алкоголизму, наркомании, психические расстройства могут передаваться от родителей детям. В социологии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выделяется несколько направлений, объясняющих причины его возникновения. Так, Мертон, используя понятие «аномия» (состояние общества, в котором старые нормы и ценности уже не соответствуют реальным отношениям, а новые еще не утвердились), причиной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считал несогласованность целей, выдвигаемых обществом, и средств, которое оно предлагает для их достижения. В рамках направления, базирующегося на теории конфликта, утверждается, что социальные образцы поведения являются отклоняющимися, если они основаны на нормах другой культуры. Например, преступник рассматривается как носитель определенной субкультуры, конфликтной по отношению к господствующему в данном обществе типу культуры. Ряд современных отечественных социологов считает, что источниками девиации являются социальное неравенство в обществе, различия в возможностях удовлетворения потребностей для разных социальных групп.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Между различными формами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существуют взаимосвязи, при этом одно негативное явление усиливает другое. Например, алкоголизм способствует усилению хулиганства.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Маргинализация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является одной из причин девиаций. Главным признаком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маргинализации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выступает разрыв социальных связей, причем в «классическом» варианте вначале рвутся экономические и социальные связи, а затем и духовные. В качестве характерной черты социального поведения маргиналов можно назвать снижение уровня социальных ожиданий и социальных потребностей. Последствием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маргинализации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является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примитивизация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отдельных сегментов общества,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проявляющаяся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в производстве, быту, духовной жизни.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Другая группа причин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связана с распространением различного рода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социальных патологии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в частности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ростом психических заболеваний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>, алкоголизма, наркомании, ухудшением генетического фонда населения.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Бродяжничество и </w:t>
      </w:r>
      <w:proofErr w:type="gram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попрошайничество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представляющие собой особый образ жизни (отказ от участия в общественно полезном труде, ориентация только на нетрудовые доходы), получили в последнее время широкое распространение среди различных видов социальных отклонений. Социальная опасность социальных девиаций этого рода состоит в том, что бродяги и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попрошайки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нередко выступают в роли посредников в распространении наркотиков, совершают кражи и другие преступления.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в современном обществе имеет некоторые особенности. Это поведение все больше становится рисковым и рациональным.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Основное отличие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девиантов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, сознательно идущих на риск, от авантюристов — опора на профессионализм, вера не в судьбу и случай, а в знания и осознанный выбор.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рисковое поведение способствует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самоактуализации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, самореализации и самоутверждению личности.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Часто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связано с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аддикцией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т.е. со стремлением избежать внутреннего социально-психологического дискомфорта, изменить свое социально-психическое состояние, характеризующееся внутренней борьбой,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внутриличностным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конфликтом. Поэтому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девиантный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путь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выбирают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прежде всего те, кто не имеет легальной возможности для самореализации в условиях сложившейся социальной иерархии, чья индивидуальность подавляется, личностные стремления блокируются. Такие люди не могут сделать карьеру, изменить свой социальный статус, используя легитимные каналы социальной мобильности, в силу чего считают неестественными и несправедливыми общепринятые нормы порядка.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Если тот или иной вид девиации приобретает устойчивый характер, становится нормой поведения для многих, общество обязано пересмотреть принципы, стимулирующие отклоняющееся поведение, или провести переоценку социальных норм. В противном случае поведение, которое считалось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, может стать нормальным. Чтобы деструктивная девиация не получала широкого распространения, необходимо: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расширять доступ к легитимным способам достижения успеха и продвижения по социальной лестнице;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соблюдать социальное равенство перед законом;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совершенствовать законодательство, приводя его в соответствие с новыми социальными реалиями;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стремиться к адекватности преступления и наказания.</w:t>
      </w:r>
    </w:p>
    <w:p w:rsidR="00AD163E" w:rsidRPr="00AD163E" w:rsidRDefault="00AD163E" w:rsidP="00AD163E">
      <w:pPr>
        <w:spacing w:beforeLines="40" w:afterLines="40" w:line="240" w:lineRule="auto"/>
        <w:ind w:firstLine="510"/>
        <w:outlineLvl w:val="3"/>
        <w:rPr>
          <w:rFonts w:eastAsia="Times New Roman"/>
          <w:b/>
          <w:bCs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Позитивные и негативные девиации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Девиации (отклонения), как правило, бывают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негативными.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Например, преступность, алкоголизм, наркомания, самоубийство, проституция, терроризм и т.д. Однако в некоторых случаях возможны и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позитивные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девиации,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например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резко индивидуализированное поведение, характерное для оригинального творческого мышления, которое может оцениваться обществом как «чудачество», отклонение от нормы, но при этом быть общественно полезным. Аскетизм, святость, гениальность, новаторство — признаки позитивных девиаций.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Негативные девиации делятся на два типа: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lastRenderedPageBreak/>
        <w:t>отклонения, которые направлены на причинение вреда другим (разнообразные агрессивные, противоправные, преступные действия);</w:t>
      </w:r>
    </w:p>
    <w:p w:rsidR="00AD163E" w:rsidRPr="00AD163E" w:rsidRDefault="00AD163E" w:rsidP="00AD163E">
      <w:pPr>
        <w:spacing w:beforeLines="40" w:afterLines="40" w:line="240" w:lineRule="auto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отклонения, которые причиняют вред самой личности (алкоголизм, самоубийство, наркомания и др.).</w:t>
      </w:r>
    </w:p>
    <w:p w:rsidR="00AD163E" w:rsidRPr="00AD163E" w:rsidRDefault="00AD163E" w:rsidP="00AD163E">
      <w:pPr>
        <w:spacing w:beforeLines="40" w:afterLines="40" w:line="240" w:lineRule="auto"/>
        <w:ind w:firstLine="510"/>
        <w:outlineLvl w:val="1"/>
        <w:rPr>
          <w:rFonts w:eastAsia="Times New Roman"/>
          <w:b/>
          <w:bCs/>
          <w:color w:val="000000" w:themeColor="text1"/>
          <w:sz w:val="22"/>
          <w:lang w:eastAsia="ru-RU"/>
        </w:rPr>
      </w:pPr>
      <w:bookmarkStart w:id="0" w:name="a2"/>
      <w:bookmarkEnd w:id="0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Причины </w:t>
      </w: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поведения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Причины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раньше пытались объяснить исходя из биологических особенностей нарушителей норм — специфическими физическими чертами, генетическими отклонениями; на основе психологических особенностей — умственной отсталости, различных проблем психического характера. При этом психологическим механизмом формирования большинства девиаций объявлялось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аддиктивное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(</w:t>
      </w: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аддикция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— пагубное пристрастие), когда человек стремится убежать от сложностей реальной жизни, используя для этого алкоголь, наркотики, азартные игры. Итогом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аддикции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является разрушение личности.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Биологические и психологические трактовки причин девиации не нашли однозначных подтверждений в науке. Более достоверны выводы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социологических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теорий, рассматривающих происхождение девиации в широком общественном контексте.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Согласно концепции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дезориентации,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предложенной французским </w:t>
      </w:r>
      <w:proofErr w:type="spellStart"/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co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>циологом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Эмилем Дюркгеймом (1858-1917), питательной почвой для девиаций являются социальные кризисы, когда происходит рассогласование принятых норм и жизненного опыта человека и наступает состояние аномии — отсутствия норм.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Американский социолог Роберт Мертон (1910-2003) считал, что причиной девиаций является не отсутствие норм, а невозможность им следовать.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Аномия -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это разрыв между предписанными культурой целями и доступностью социально одобряемых сре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дств дл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>я их достижения.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В современной культуре ведущими целями считаются успех и богатство. Но общество не предоставляет всем людям законных сре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дств дл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я достижения этих целей. Поэтому человеку приходится или выбирать незаконные средства, или отказываться от цели, заменив ее иллюзиями благополучия (наркотиками, алкоголем и т.д.). Еще один вариант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в такой ситуации — бунт против </w:t>
      </w:r>
      <w:hyperlink r:id="rId5" w:tooltip="Общество" w:history="1">
        <w:r w:rsidRPr="00AD163E">
          <w:rPr>
            <w:rFonts w:eastAsia="Times New Roman"/>
            <w:color w:val="000000" w:themeColor="text1"/>
            <w:sz w:val="22"/>
            <w:lang w:eastAsia="ru-RU"/>
          </w:rPr>
          <w:t>общества</w:t>
        </w:r>
      </w:hyperlink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</w:t>
      </w:r>
      <w:hyperlink r:id="rId6" w:tooltip="Культура" w:history="1">
        <w:r w:rsidRPr="00AD163E">
          <w:rPr>
            <w:rFonts w:eastAsia="Times New Roman"/>
            <w:color w:val="000000" w:themeColor="text1"/>
            <w:sz w:val="22"/>
            <w:lang w:eastAsia="ru-RU"/>
          </w:rPr>
          <w:t>культуры</w:t>
        </w:r>
      </w:hyperlink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и установленных целей и средств.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В соответствии с теорией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стигматизации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(или навешивания ярлыков) все люди склонны к нарушению норм, но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девиантами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становятся те, на кого «наклеен» ярлык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девианта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. Например, бывший преступник может отказаться от своего преступного прошлого, но окружающие будут воспринимать его как преступника, избегать общения с ним, отказывать в приеме на работу и т.д. В итоге у него остается только один вариант — вернуться на криминальный путь.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Отметим, что в современном мире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наиболее характерно для </w:t>
      </w:r>
      <w:hyperlink r:id="rId7" w:tooltip="Молодежь" w:history="1">
        <w:r w:rsidRPr="00AD163E">
          <w:rPr>
            <w:rFonts w:eastAsia="Times New Roman"/>
            <w:color w:val="000000" w:themeColor="text1"/>
            <w:sz w:val="22"/>
            <w:lang w:eastAsia="ru-RU"/>
          </w:rPr>
          <w:t>молодежи</w:t>
        </w:r>
      </w:hyperlink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как нестабильной и наиболее уязвимой </w:t>
      </w:r>
      <w:hyperlink r:id="rId8" w:tooltip="Социальная группа" w:history="1">
        <w:r w:rsidRPr="00AD163E">
          <w:rPr>
            <w:rFonts w:eastAsia="Times New Roman"/>
            <w:color w:val="000000" w:themeColor="text1"/>
            <w:sz w:val="22"/>
            <w:lang w:eastAsia="ru-RU"/>
          </w:rPr>
          <w:t>социальной группы</w:t>
        </w:r>
      </w:hyperlink>
      <w:r w:rsidRPr="00AD163E">
        <w:rPr>
          <w:rFonts w:eastAsia="Times New Roman"/>
          <w:color w:val="000000" w:themeColor="text1"/>
          <w:sz w:val="22"/>
          <w:lang w:eastAsia="ru-RU"/>
        </w:rPr>
        <w:t xml:space="preserve">. В нашей стране особую тревогу вызывают молодежный алкоголизм, наркомания, преступность. Для борьбы с этими и другими девиациями требуются комплексные меры </w:t>
      </w:r>
      <w:hyperlink r:id="rId9" w:tooltip="Социальный контроль" w:history="1">
        <w:r w:rsidRPr="00AD163E">
          <w:rPr>
            <w:rFonts w:eastAsia="Times New Roman"/>
            <w:color w:val="000000" w:themeColor="text1"/>
            <w:sz w:val="22"/>
            <w:lang w:eastAsia="ru-RU"/>
          </w:rPr>
          <w:t>социального контроля</w:t>
        </w:r>
      </w:hyperlink>
      <w:r w:rsidRPr="00AD163E">
        <w:rPr>
          <w:rFonts w:eastAsia="Times New Roman"/>
          <w:color w:val="000000" w:themeColor="text1"/>
          <w:sz w:val="22"/>
          <w:lang w:eastAsia="ru-RU"/>
        </w:rPr>
        <w:t>.</w:t>
      </w:r>
    </w:p>
    <w:p w:rsidR="00AD163E" w:rsidRPr="00AD163E" w:rsidRDefault="00AD163E" w:rsidP="00AD163E">
      <w:pPr>
        <w:spacing w:beforeLines="40" w:afterLines="40" w:line="240" w:lineRule="auto"/>
        <w:ind w:firstLine="510"/>
        <w:outlineLvl w:val="1"/>
        <w:rPr>
          <w:rFonts w:eastAsia="Times New Roman"/>
          <w:b/>
          <w:bCs/>
          <w:color w:val="000000" w:themeColor="text1"/>
          <w:sz w:val="22"/>
          <w:lang w:eastAsia="ru-RU"/>
        </w:rPr>
      </w:pPr>
      <w:bookmarkStart w:id="1" w:name="a3"/>
      <w:bookmarkEnd w:id="1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Причины объяснения </w:t>
      </w:r>
      <w:proofErr w:type="spellStart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поведения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Девиантность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возникает уже в процессе первичной социализации человека. Она связана с формированием мотивации, социальных ролей и статусов человека в прошлом и настоящем, которые противоречат друг другу. Например, роль школьника не совпадает с ролью ребенка. Мотивационная структура человека носит амбивалентный характер, в ней находятся как позитивные (конформные), так и негативные (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) мотивы действий.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Социальные роли постоянно меняются в процессе жизни человека, усиливая или конформные, или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мотивации. Причина этого — развитие общества, его ценностей и норм. То, что было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девиантным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становится нормальным (конформным), и наоборот. Например, социализм, революция, большевики и т. п. мотивы и нормы были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девиантными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для царской России, и их носителей наказывали ссылками и тюрьмой. После победы большевиков прежние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нормы были признаны нормальными. Крах советского общества превратил его нормы и ценности снова в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что стало причиной нового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людей в постсоветской России.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Для объяснения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предлагают несколько версий. В конце XIX века возникла теория итальянского врача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Ламброзо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о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генетических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предпосылках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 «Криминальный тип», по его мнению, является результатом деградации людей на ранних стадиях развития. Внешние признаки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человека: выступающая нижняя челюсть, пониженная чувствительность к боли и т. п. В наше время к биологическим причинам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относят аномалии половых хромосом или дополнительные хромосомы.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lastRenderedPageBreak/>
        <w:t>Психологическими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причинами девиации называют «слабоумие», «дегенеративность», «психопатию» и т. п. Например, Фрейд обнаружил тип человека с врожденным психическим влечением к разрушению. Сексуальная девиация якобы связана с глубинным страхом кастрации и т. п.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Зараженность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«плохими» нормами духовной культуры представителей средних и высших слоев от низших слоев тоже считается причиной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 «Инфицирование» происходит во время общения «на улице», в результате случайных знакомств. Некоторые социологи (Миллер,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Селлин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>) полагают, что низшие социальные слои обладают повышенной готовностью к риску, острым ощущениям и т. п.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>Одновременно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влиятельные группы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обращаются с людьми низшего слоя как с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девиантными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распространяя на них единичные случаи своего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 Например, в современной России «лиц кавказкой национальности» считают потенциальными торговцами, ворами, преступниками. Здесь можно упомянуть и влияние телевидения, назойливую демонстрацию сцен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Туманность нормативных формул мотивации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которыми руководствуются люди в сложных ситуациях — также причина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 Например, формулы «делай как можно лучше», «ставь интересы общества выше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своих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>» и т. п. не позволяют достаточно адекватно мотивировать свои действия в конкретной ситуации. Активный конформист будет стремиться к амбициозным мотивам и проектам действий, пассивный — сократит свои усилия до пределов собственного спокойствия, а человек с ко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н-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формистско-девиантной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мотивацией всегда найдет лазейку для оправдания своего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Социальное неравенство -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еще одна важнейшая причина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 Фундаментальные потребности у людей достаточно схожи, а возможности их удовлетворить у разных социальных слоев (богатых и бедных) разные. В таких условиях бедные получают «моральное право» на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по отношению к богатым, выражающееся в разных формах экспроприации имущества. Данная теория, в частности, легла в идеологический фундамент революционной девиации большевиков против имущих классов: «грабь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награбленное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», аресты имущих, принудительные работы, расстрелы, ГУЛАГ. В этой девиации налицо расхождение между неправедными целями (полное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социатьное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равенство) и неправедными средствами (тотальное насилие).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Конфликт между нормами культуры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данной социальной группы и общества — тоже причина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поведения. Субкультура студенческой или армейской группы, низшего слоя, банды существенно разнятся между собой своими интересами, целями, ценностями, с одной стороны, и возможными средствами их реализации, с другой стороны. В случае их столкновения в данном месте и в данное время — например, на отдыхе — возникает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девиантное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поведение по отношению к принятым в обществе культурным нормам.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Классовая сущность государства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якобы выражающая интересы экономически господствующего класса, — важная причина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как государства по отношению к угнетенным классам, так и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последних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 отношению к нему. С точки зрения этой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конфликтологической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теории, издаваемые в государстве законы 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защищают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прежде всего не трудящихся, а буржуазию. Коммунисты оправдывали свое негативное отношение к буржуазному государству его угнетательской природой.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>Аномия -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причина девиации, предложенная Э. Дюркгеймом при анализе причин самоубийств. Она представляет девальвацию культурных норм человека, его мировоззрения, ментальн</w:t>
      </w:r>
      <w:proofErr w:type="gramStart"/>
      <w:r w:rsidRPr="00AD163E">
        <w:rPr>
          <w:rFonts w:eastAsia="Times New Roman"/>
          <w:color w:val="000000" w:themeColor="text1"/>
          <w:sz w:val="22"/>
          <w:lang w:eastAsia="ru-RU"/>
        </w:rPr>
        <w:t>о-</w:t>
      </w:r>
      <w:proofErr w:type="gram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сти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, совести вследствие революционного развития общества. Люди, с одной стороны, теряют ориентацию, а с другой стороны, следование прежним культурным нормам не ведет к реализации их потребностей. Так случилось с советскими нормами после распада советского общества. В одночасье миллионы советских людей стали россиянами, живущими в «джунглях дикого капитализма», где «человек человеку — волк», где действует конкуренция, объясняемая социал-дарвинизмом. В таких условиях одни (конформисты) адаптируются, другие становятся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девиантами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вплоть до преступников и самоубийц.</w:t>
      </w:r>
    </w:p>
    <w:p w:rsidR="00AD163E" w:rsidRPr="00AD163E" w:rsidRDefault="00AD163E" w:rsidP="00AD163E">
      <w:pPr>
        <w:spacing w:beforeLines="40" w:afterLines="40" w:line="240" w:lineRule="auto"/>
        <w:ind w:firstLine="510"/>
        <w:rPr>
          <w:rFonts w:eastAsia="Times New Roman"/>
          <w:color w:val="000000" w:themeColor="text1"/>
          <w:sz w:val="22"/>
          <w:lang w:eastAsia="ru-RU"/>
        </w:rPr>
      </w:pP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Важной причиной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являются</w:t>
      </w:r>
      <w:r w:rsidRPr="00AD163E">
        <w:rPr>
          <w:rFonts w:eastAsia="Times New Roman"/>
          <w:b/>
          <w:bCs/>
          <w:color w:val="000000" w:themeColor="text1"/>
          <w:sz w:val="22"/>
          <w:lang w:eastAsia="ru-RU"/>
        </w:rPr>
        <w:t xml:space="preserve"> социальные (в том числе воины), техногенные и природные катаклизмы. </w:t>
      </w:r>
      <w:r w:rsidRPr="00AD163E">
        <w:rPr>
          <w:rFonts w:eastAsia="Times New Roman"/>
          <w:color w:val="000000" w:themeColor="text1"/>
          <w:sz w:val="22"/>
          <w:lang w:eastAsia="ru-RU"/>
        </w:rPr>
        <w:t xml:space="preserve">Они нарушают психику людей, усиливают социальное неравенство, вызывают дезорганизацию правоохранительных органов, что становится объективной причиной </w:t>
      </w:r>
      <w:proofErr w:type="spellStart"/>
      <w:r w:rsidRPr="00AD163E">
        <w:rPr>
          <w:rFonts w:eastAsia="Times New Roman"/>
          <w:color w:val="000000" w:themeColor="text1"/>
          <w:sz w:val="22"/>
          <w:lang w:eastAsia="ru-RU"/>
        </w:rPr>
        <w:t>девиантного</w:t>
      </w:r>
      <w:proofErr w:type="spellEnd"/>
      <w:r w:rsidRPr="00AD163E">
        <w:rPr>
          <w:rFonts w:eastAsia="Times New Roman"/>
          <w:color w:val="000000" w:themeColor="text1"/>
          <w:sz w:val="22"/>
          <w:lang w:eastAsia="ru-RU"/>
        </w:rPr>
        <w:t xml:space="preserve"> поведения многих людей. Например, можно вспомнить о последствиях нашего затянувшегося вооруженного конфликта в Чечне, Чернобыль, землетрясения.</w:t>
      </w:r>
    </w:p>
    <w:p w:rsidR="00D67A1E" w:rsidRPr="00AD163E" w:rsidRDefault="00D67A1E" w:rsidP="00AD163E">
      <w:pPr>
        <w:spacing w:beforeLines="40" w:afterLines="40" w:line="240" w:lineRule="auto"/>
        <w:ind w:firstLine="510"/>
        <w:rPr>
          <w:color w:val="000000" w:themeColor="text1"/>
          <w:sz w:val="22"/>
        </w:rPr>
      </w:pPr>
    </w:p>
    <w:sectPr w:rsidR="00D67A1E" w:rsidRPr="00AD163E" w:rsidSect="00AD1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93B"/>
    <w:multiLevelType w:val="multilevel"/>
    <w:tmpl w:val="BB3E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156FC"/>
    <w:multiLevelType w:val="multilevel"/>
    <w:tmpl w:val="A5A0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2226B"/>
    <w:multiLevelType w:val="multilevel"/>
    <w:tmpl w:val="13E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C642D"/>
    <w:multiLevelType w:val="multilevel"/>
    <w:tmpl w:val="D6AA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163E"/>
    <w:rsid w:val="004E2E43"/>
    <w:rsid w:val="00AD163E"/>
    <w:rsid w:val="00D6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1E"/>
  </w:style>
  <w:style w:type="paragraph" w:styleId="2">
    <w:name w:val="heading 2"/>
    <w:basedOn w:val="a"/>
    <w:link w:val="20"/>
    <w:uiPriority w:val="9"/>
    <w:qFormat/>
    <w:rsid w:val="00AD163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D163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63E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163E"/>
    <w:rPr>
      <w:rFonts w:eastAsia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63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D163E"/>
    <w:rPr>
      <w:b/>
      <w:bCs/>
    </w:rPr>
  </w:style>
  <w:style w:type="character" w:styleId="a5">
    <w:name w:val="Hyperlink"/>
    <w:basedOn w:val="a0"/>
    <w:uiPriority w:val="99"/>
    <w:semiHidden/>
    <w:unhideWhenUsed/>
    <w:rsid w:val="00AD1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sociologiya/socialnaya-grupp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sociologiya/molodez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ponyatie-kultur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ndars.ru/college/sociologiya/obshchestv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sociologiya/socialnyy-kontr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2757</Words>
  <Characters>15717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2014-04-17T04:26:00Z</dcterms:created>
  <dcterms:modified xsi:type="dcterms:W3CDTF">2014-04-17T04:30:00Z</dcterms:modified>
</cp:coreProperties>
</file>